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_____Resource Aide_______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Terri Prier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January 6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Pink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Tiger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Colored Pens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Peanut Butter M&amp;M’s, Twizzlers (Strawberry), Caramel M&amp;M’s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Chili Cheese Fritos, Chocolate Covered Pretzels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Dr. Pepper, Diet Cherry Limeade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Panda Express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Buffalo Wild Wings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Mizzou Tigers, Kentucky Wildcats, KC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Susan Mallery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Bath &amp; Body Works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Read, hanging out with my work wife :)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pumpkin spice, spiced apple-prefer wax melts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Anything tropical (coconut)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kim.ehlers07@gmail.com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kim.ehlers07@gmail.com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